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9F2" w:rsidRDefault="0000717B" w:rsidP="0000717B">
      <w:pPr>
        <w:jc w:val="center"/>
        <w:rPr>
          <w:rFonts w:ascii="Garamond" w:hAnsi="Garamond"/>
          <w:sz w:val="32"/>
          <w:szCs w:val="32"/>
        </w:rPr>
      </w:pPr>
      <w:r w:rsidRPr="0000717B">
        <w:rPr>
          <w:rFonts w:ascii="Garamond" w:hAnsi="Garamond"/>
          <w:sz w:val="32"/>
          <w:szCs w:val="32"/>
        </w:rPr>
        <w:t xml:space="preserve">Recommended </w:t>
      </w:r>
      <w:r w:rsidR="00647BA3">
        <w:rPr>
          <w:rFonts w:ascii="Garamond" w:hAnsi="Garamond"/>
          <w:sz w:val="32"/>
          <w:szCs w:val="32"/>
        </w:rPr>
        <w:t>Additional Reading in Marketing</w:t>
      </w:r>
    </w:p>
    <w:p w:rsidR="00511045" w:rsidRPr="00511045" w:rsidRDefault="00511045" w:rsidP="0000717B">
      <w:pPr>
        <w:jc w:val="center"/>
        <w:rPr>
          <w:rFonts w:ascii="Garamond" w:hAnsi="Garamond"/>
          <w:i/>
          <w:sz w:val="32"/>
          <w:szCs w:val="32"/>
        </w:rPr>
      </w:pPr>
      <w:r>
        <w:rPr>
          <w:rFonts w:ascii="Garamond" w:hAnsi="Garamond"/>
          <w:i/>
          <w:sz w:val="32"/>
          <w:szCs w:val="32"/>
        </w:rPr>
        <w:t>If you click on the picture of each book’s cover, it’s hyperlinked to Amazon</w:t>
      </w:r>
    </w:p>
    <w:p w:rsidR="0000717B" w:rsidRDefault="0000717B"/>
    <w:tbl>
      <w:tblPr>
        <w:tblStyle w:val="TableGrid"/>
        <w:tblW w:w="0" w:type="auto"/>
        <w:tblLook w:val="04A0" w:firstRow="1" w:lastRow="0" w:firstColumn="1" w:lastColumn="0" w:noHBand="0" w:noVBand="1"/>
      </w:tblPr>
      <w:tblGrid>
        <w:gridCol w:w="3486"/>
        <w:gridCol w:w="2908"/>
        <w:gridCol w:w="2956"/>
      </w:tblGrid>
      <w:tr w:rsidR="00893838" w:rsidTr="0000717B">
        <w:tc>
          <w:tcPr>
            <w:tcW w:w="3116" w:type="dxa"/>
          </w:tcPr>
          <w:p w:rsidR="00893838" w:rsidRDefault="00893838">
            <w:pPr>
              <w:rPr>
                <w:noProof/>
                <w:color w:val="0000FF"/>
                <w:spacing w:val="-60"/>
              </w:rPr>
            </w:pPr>
            <w:r>
              <w:rPr>
                <w:noProof/>
                <w:color w:val="0000FF"/>
                <w:spacing w:val="-60"/>
              </w:rPr>
              <w:drawing>
                <wp:inline distT="0" distB="0" distL="0" distR="0">
                  <wp:extent cx="2076450" cy="2076450"/>
                  <wp:effectExtent l="0" t="0" r="0" b="0"/>
                  <wp:docPr id="15" name="Picture 15" descr="Knock 'em Dead Job Interview: How to Turn Job Interviews Into Job Offer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ck 'em Dead Job Interview: How to Turn Job Interviews Into Job Offer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3117" w:type="dxa"/>
          </w:tcPr>
          <w:p w:rsidR="00893838" w:rsidRDefault="00893838">
            <w:r>
              <w:t>Knock ‘am Dead, Martin Yate</w:t>
            </w:r>
          </w:p>
        </w:tc>
        <w:tc>
          <w:tcPr>
            <w:tcW w:w="3117" w:type="dxa"/>
          </w:tcPr>
          <w:p w:rsidR="00893838" w:rsidRPr="00893838" w:rsidRDefault="00893838">
            <w:r>
              <w:t xml:space="preserve">Not a Marketing book, but the </w:t>
            </w:r>
            <w:r>
              <w:rPr>
                <w:i/>
              </w:rPr>
              <w:t>essential</w:t>
            </w:r>
            <w:r>
              <w:t xml:space="preserve"> interview prep book. (Martin Yate also has books on Resume Writing, so make sure you use this one.) It’s cheap! &lt;$11 USD on Amazon. It coaches you on how to handle those predictable “What is your biggest weakness?” awful questions.</w:t>
            </w:r>
            <w:bookmarkStart w:id="0" w:name="_GoBack"/>
            <w:bookmarkEnd w:id="0"/>
          </w:p>
        </w:tc>
      </w:tr>
      <w:tr w:rsidR="00511045" w:rsidTr="0000717B">
        <w:tc>
          <w:tcPr>
            <w:tcW w:w="3116" w:type="dxa"/>
          </w:tcPr>
          <w:p w:rsidR="0000717B" w:rsidRDefault="0000717B">
            <w:r>
              <w:rPr>
                <w:noProof/>
                <w:color w:val="0000FF"/>
                <w:spacing w:val="-60"/>
              </w:rPr>
              <w:drawing>
                <wp:inline distT="0" distB="0" distL="0" distR="0">
                  <wp:extent cx="2076450" cy="2076450"/>
                  <wp:effectExtent l="0" t="0" r="0" b="0"/>
                  <wp:docPr id="1" name="Picture 1" descr="iGen: Why Today's Super-Connected Kids Are Growing Up Less Rebellious, More Tolerant, Less Happy--and Completely Unprepared for Adulthood--and What That Means for the Rest of U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en: Why Today's Super-Connected Kids Are Growing Up Less Rebellious, More Tolerant, Less Happy--and Completely Unprepared for Adulthood--and What That Means for the Rest of U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3117" w:type="dxa"/>
          </w:tcPr>
          <w:p w:rsidR="0000717B" w:rsidRDefault="0000717B">
            <w:proofErr w:type="spellStart"/>
            <w:r>
              <w:t>iGen</w:t>
            </w:r>
            <w:proofErr w:type="spellEnd"/>
            <w:r>
              <w:t xml:space="preserve">, Jean </w:t>
            </w:r>
            <w:proofErr w:type="spellStart"/>
            <w:r>
              <w:t>Twenge</w:t>
            </w:r>
            <w:proofErr w:type="spellEnd"/>
          </w:p>
        </w:tc>
        <w:tc>
          <w:tcPr>
            <w:tcW w:w="3117" w:type="dxa"/>
          </w:tcPr>
          <w:p w:rsidR="0000717B" w:rsidRPr="0000717B" w:rsidRDefault="0000717B">
            <w:r>
              <w:t xml:space="preserve">Dr. </w:t>
            </w:r>
            <w:proofErr w:type="spellStart"/>
            <w:r>
              <w:t>Twenge</w:t>
            </w:r>
            <w:proofErr w:type="spellEnd"/>
            <w:r>
              <w:t xml:space="preserve"> writes very well. This book explains how the </w:t>
            </w:r>
            <w:r>
              <w:rPr>
                <w:b/>
              </w:rPr>
              <w:t>cohort</w:t>
            </w:r>
            <w:r>
              <w:t xml:space="preserve"> after “the Millennials” is different – they’ve never known a time without a smart phone in their hands. A great Consumer Behavior read.</w:t>
            </w:r>
          </w:p>
        </w:tc>
      </w:tr>
      <w:tr w:rsidR="00511045" w:rsidTr="0000717B">
        <w:tc>
          <w:tcPr>
            <w:tcW w:w="3116" w:type="dxa"/>
          </w:tcPr>
          <w:p w:rsidR="0000717B" w:rsidRDefault="0000717B">
            <w:r>
              <w:rPr>
                <w:noProof/>
                <w:color w:val="0000FF"/>
                <w:spacing w:val="-60"/>
              </w:rPr>
              <w:drawing>
                <wp:inline distT="0" distB="0" distL="0" distR="0">
                  <wp:extent cx="2076450" cy="2076450"/>
                  <wp:effectExtent l="0" t="0" r="0" b="0"/>
                  <wp:docPr id="2" name="Picture 2" descr="Subscribed: Why the Subscription Model Will Be Your Company's Future - and What to Do  About 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scribed: Why the Subscription Model Will Be Your Company's Future - and What to Do  About 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3117" w:type="dxa"/>
          </w:tcPr>
          <w:p w:rsidR="0000717B" w:rsidRDefault="0000717B">
            <w:r>
              <w:t xml:space="preserve">Subscribed, Tien </w:t>
            </w:r>
            <w:proofErr w:type="spellStart"/>
            <w:r>
              <w:t>Tzuo</w:t>
            </w:r>
            <w:proofErr w:type="spellEnd"/>
          </w:p>
        </w:tc>
        <w:tc>
          <w:tcPr>
            <w:tcW w:w="3117" w:type="dxa"/>
          </w:tcPr>
          <w:p w:rsidR="0000717B" w:rsidRDefault="0000717B">
            <w:r>
              <w:t>This is the hit business book of the summer. Like most popular books, the thesis is over-played – it implies that all businesses will go to a simple monthly-subscription model.</w:t>
            </w:r>
            <w:r>
              <w:br/>
            </w:r>
            <w:r>
              <w:br/>
              <w:t>However, it’s useful in documenting the consumer preference for /</w:t>
            </w:r>
            <w:proofErr w:type="spellStart"/>
            <w:r>
              <w:t>usership</w:t>
            </w:r>
            <w:proofErr w:type="spellEnd"/>
            <w:r>
              <w:t>/ rather than /ownership/.</w:t>
            </w:r>
          </w:p>
        </w:tc>
      </w:tr>
      <w:tr w:rsidR="00511045" w:rsidTr="0000717B">
        <w:tc>
          <w:tcPr>
            <w:tcW w:w="3116" w:type="dxa"/>
          </w:tcPr>
          <w:p w:rsidR="0000717B" w:rsidRDefault="00511045" w:rsidP="00511045">
            <w:pPr>
              <w:jc w:val="center"/>
            </w:pPr>
            <w:r>
              <w:rPr>
                <w:noProof/>
              </w:rPr>
              <w:drawing>
                <wp:inline distT="0" distB="0" distL="0" distR="0">
                  <wp:extent cx="1314450" cy="1996951"/>
                  <wp:effectExtent l="0" t="0" r="0" b="3810"/>
                  <wp:docPr id="3" name="Picture 3" descr="https://images-na.ssl-images-amazon.com/images/I/51EpTi5kcXL._SX326_BO1,204,203,200_.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EpTi5kcXL._SX326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2039" cy="2023673"/>
                          </a:xfrm>
                          <a:prstGeom prst="rect">
                            <a:avLst/>
                          </a:prstGeom>
                          <a:noFill/>
                          <a:ln>
                            <a:noFill/>
                          </a:ln>
                        </pic:spPr>
                      </pic:pic>
                    </a:graphicData>
                  </a:graphic>
                </wp:inline>
              </w:drawing>
            </w:r>
          </w:p>
        </w:tc>
        <w:tc>
          <w:tcPr>
            <w:tcW w:w="3117" w:type="dxa"/>
          </w:tcPr>
          <w:p w:rsidR="0000717B" w:rsidRDefault="00511045">
            <w:r>
              <w:t>The Plain English Approach to Business Writing</w:t>
            </w:r>
            <w:r w:rsidR="00471AD5">
              <w:t>, Edward Bailey</w:t>
            </w:r>
          </w:p>
          <w:p w:rsidR="00511045" w:rsidRDefault="00511045"/>
          <w:p w:rsidR="00511045" w:rsidRDefault="00511045"/>
        </w:tc>
        <w:tc>
          <w:tcPr>
            <w:tcW w:w="3117" w:type="dxa"/>
          </w:tcPr>
          <w:p w:rsidR="0000717B" w:rsidRDefault="00471AD5">
            <w:r>
              <w:t>This is the book I wish I’d written! It shows you how to write simply and clearly and that “Plain English” is not unsophisticated.</w:t>
            </w:r>
          </w:p>
        </w:tc>
      </w:tr>
      <w:tr w:rsidR="00511045" w:rsidTr="0000717B">
        <w:tc>
          <w:tcPr>
            <w:tcW w:w="3116" w:type="dxa"/>
          </w:tcPr>
          <w:p w:rsidR="0000717B" w:rsidRDefault="003B2961">
            <w:r>
              <w:rPr>
                <w:noProof/>
                <w:color w:val="0000FF"/>
                <w:spacing w:val="-60"/>
              </w:rPr>
              <w:lastRenderedPageBreak/>
              <w:drawing>
                <wp:inline distT="0" distB="0" distL="0" distR="0">
                  <wp:extent cx="2076450" cy="2076450"/>
                  <wp:effectExtent l="0" t="0" r="0" b="0"/>
                  <wp:docPr id="4" name="Picture 4" descr="Business Protocol Contemporary American Practice by Robinson [Atomic Dog,2009] [Paperback] 3RD EDITI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iness Protocol Contemporary American Practice by Robinson [Atomic Dog,2009] [Paperback] 3RD EDITIO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3117" w:type="dxa"/>
          </w:tcPr>
          <w:p w:rsidR="0000717B" w:rsidRDefault="003B2961">
            <w:r>
              <w:t>Business Protocol, 3</w:t>
            </w:r>
            <w:r w:rsidRPr="003B2961">
              <w:rPr>
                <w:vertAlign w:val="superscript"/>
              </w:rPr>
              <w:t>rd</w:t>
            </w:r>
            <w:r>
              <w:t xml:space="preserve"> Edition, David Robinson</w:t>
            </w:r>
          </w:p>
        </w:tc>
        <w:tc>
          <w:tcPr>
            <w:tcW w:w="3117" w:type="dxa"/>
          </w:tcPr>
          <w:p w:rsidR="0000717B" w:rsidRDefault="003B2961">
            <w:r>
              <w:t>This is the textbook I wrote for Haas students. It assumes you know how to write and goes on to the “how to” and cultural norms of American business, such as what to do when you’re invited for a barbecue at the boss’s house.</w:t>
            </w:r>
          </w:p>
        </w:tc>
      </w:tr>
      <w:tr w:rsidR="00511045" w:rsidTr="0000717B">
        <w:tc>
          <w:tcPr>
            <w:tcW w:w="3116" w:type="dxa"/>
          </w:tcPr>
          <w:p w:rsidR="0000717B" w:rsidRDefault="008B7ECD">
            <w:r>
              <w:rPr>
                <w:noProof/>
                <w:color w:val="0000FF"/>
                <w:spacing w:val="-60"/>
              </w:rPr>
              <w:drawing>
                <wp:inline distT="0" distB="0" distL="0" distR="0">
                  <wp:extent cx="2076450" cy="2076450"/>
                  <wp:effectExtent l="0" t="0" r="0" b="0"/>
                  <wp:docPr id="5" name="Picture 5" descr="Building Strong Brand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ilding Strong Brand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3117" w:type="dxa"/>
          </w:tcPr>
          <w:p w:rsidR="0000717B" w:rsidRDefault="008B7ECD">
            <w:r>
              <w:t>Building Strong Brands, David Aaker</w:t>
            </w:r>
          </w:p>
        </w:tc>
        <w:tc>
          <w:tcPr>
            <w:tcW w:w="3117" w:type="dxa"/>
          </w:tcPr>
          <w:p w:rsidR="0000717B" w:rsidRDefault="008B7ECD">
            <w:r>
              <w:t>Prof. Aaker was my predecessor at Haas, now retired. This book is, what? Twenty years old now, but it has some good stories from successful firms.</w:t>
            </w:r>
          </w:p>
        </w:tc>
      </w:tr>
      <w:tr w:rsidR="00917FF2" w:rsidTr="0000717B">
        <w:tc>
          <w:tcPr>
            <w:tcW w:w="3116" w:type="dxa"/>
          </w:tcPr>
          <w:p w:rsidR="00917FF2" w:rsidRDefault="00917FF2">
            <w:pPr>
              <w:rPr>
                <w:noProof/>
                <w:color w:val="0000FF"/>
                <w:spacing w:val="-60"/>
              </w:rPr>
            </w:pPr>
            <w:r>
              <w:rPr>
                <w:noProof/>
                <w:color w:val="0000FF"/>
                <w:spacing w:val="-60"/>
              </w:rPr>
              <w:drawing>
                <wp:inline distT="0" distB="0" distL="0" distR="0">
                  <wp:extent cx="2076450" cy="2076450"/>
                  <wp:effectExtent l="0" t="0" r="0" b="0"/>
                  <wp:docPr id="14" name="Picture 14" descr="Strategic Market Manageme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rategic Market Management">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3117" w:type="dxa"/>
          </w:tcPr>
          <w:p w:rsidR="00917FF2" w:rsidRDefault="00917FF2">
            <w:r>
              <w:t>Strategic Market Management, David Aaker</w:t>
            </w:r>
          </w:p>
        </w:tc>
        <w:tc>
          <w:tcPr>
            <w:tcW w:w="3117" w:type="dxa"/>
          </w:tcPr>
          <w:p w:rsidR="00917FF2" w:rsidRPr="00917FF2" w:rsidRDefault="00917FF2">
            <w:r>
              <w:t xml:space="preserve">This is the text we use for the </w:t>
            </w:r>
            <w:r>
              <w:rPr>
                <w:i/>
              </w:rPr>
              <w:t>next</w:t>
            </w:r>
            <w:r>
              <w:t xml:space="preserve"> course, Marketing Strategy. It’s not an easy read, but it has great checklists for when you are at work in Marketing. The current edition (11</w:t>
            </w:r>
            <w:r w:rsidRPr="00917FF2">
              <w:rPr>
                <w:vertAlign w:val="superscript"/>
              </w:rPr>
              <w:t>th</w:t>
            </w:r>
            <w:r>
              <w:t>) is absurdly expensive (textbook) but you can benefit from 11</w:t>
            </w:r>
            <w:r w:rsidRPr="00917FF2">
              <w:rPr>
                <w:vertAlign w:val="superscript"/>
              </w:rPr>
              <w:t>th</w:t>
            </w:r>
            <w:r>
              <w:t xml:space="preserve"> or 10</w:t>
            </w:r>
            <w:r w:rsidRPr="00917FF2">
              <w:rPr>
                <w:vertAlign w:val="superscript"/>
              </w:rPr>
              <w:t>th</w:t>
            </w:r>
            <w:r>
              <w:t xml:space="preserve"> </w:t>
            </w:r>
            <w:proofErr w:type="spellStart"/>
            <w:r>
              <w:t>ed</w:t>
            </w:r>
            <w:proofErr w:type="spellEnd"/>
            <w:r>
              <w:t xml:space="preserve"> bought cheaply second-hand</w:t>
            </w:r>
          </w:p>
        </w:tc>
      </w:tr>
      <w:tr w:rsidR="00511045" w:rsidTr="0000717B">
        <w:tc>
          <w:tcPr>
            <w:tcW w:w="3116" w:type="dxa"/>
          </w:tcPr>
          <w:p w:rsidR="0000717B" w:rsidRDefault="00CA7B3C">
            <w:r>
              <w:rPr>
                <w:noProof/>
                <w:color w:val="0000FF"/>
                <w:spacing w:val="-60"/>
              </w:rPr>
              <w:lastRenderedPageBreak/>
              <w:drawing>
                <wp:inline distT="0" distB="0" distL="0" distR="0">
                  <wp:extent cx="2076450" cy="2076450"/>
                  <wp:effectExtent l="0" t="0" r="0" b="0"/>
                  <wp:docPr id="6" name="Picture 6" descr="Social media marketing. Con Mylab. Con e-book. Con espansione onlin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cial media marketing. Con Mylab. Con e-book. Con espansione onlin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3117" w:type="dxa"/>
          </w:tcPr>
          <w:p w:rsidR="0000717B" w:rsidRDefault="00CA7B3C">
            <w:r>
              <w:t>Social Media Marketing, Tuan and Solomon</w:t>
            </w:r>
          </w:p>
        </w:tc>
        <w:tc>
          <w:tcPr>
            <w:tcW w:w="3117" w:type="dxa"/>
          </w:tcPr>
          <w:p w:rsidR="0000717B" w:rsidRDefault="00CA7B3C">
            <w:r>
              <w:t>This is a textbook and is expensive. I’ve read it and found it to be comprehensive and useful. It classifies different types of social media and introduced me to the concept of “social publishing”.</w:t>
            </w:r>
          </w:p>
        </w:tc>
      </w:tr>
      <w:tr w:rsidR="00511045" w:rsidTr="0000717B">
        <w:tc>
          <w:tcPr>
            <w:tcW w:w="3116" w:type="dxa"/>
          </w:tcPr>
          <w:p w:rsidR="0000717B" w:rsidRDefault="00D21976">
            <w:r>
              <w:rPr>
                <w:noProof/>
                <w:color w:val="0000FF"/>
                <w:spacing w:val="-60"/>
              </w:rPr>
              <w:drawing>
                <wp:inline distT="0" distB="0" distL="0" distR="0">
                  <wp:extent cx="2076450" cy="2076450"/>
                  <wp:effectExtent l="0" t="0" r="0" b="0"/>
                  <wp:docPr id="7" name="Picture 7" descr="The Strategy and Tactics of Pricing: A Guide to Growing More Profitabl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Strategy and Tactics of Pricing: A Guide to Growing More Profitably">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3117" w:type="dxa"/>
          </w:tcPr>
          <w:p w:rsidR="0000717B" w:rsidRDefault="00D21976">
            <w:r>
              <w:t>The Strategy and Tactics of Pricing, Nagle, Hogan &amp; Zale</w:t>
            </w:r>
          </w:p>
        </w:tc>
        <w:tc>
          <w:tcPr>
            <w:tcW w:w="3117" w:type="dxa"/>
          </w:tcPr>
          <w:p w:rsidR="0000717B" w:rsidRDefault="00D21976">
            <w:r>
              <w:t xml:space="preserve">This is the standard text on pricing. </w:t>
            </w:r>
          </w:p>
        </w:tc>
      </w:tr>
      <w:tr w:rsidR="00511045" w:rsidTr="0000717B">
        <w:tc>
          <w:tcPr>
            <w:tcW w:w="3116" w:type="dxa"/>
          </w:tcPr>
          <w:p w:rsidR="0000717B" w:rsidRDefault="00D21976">
            <w:r>
              <w:rPr>
                <w:noProof/>
                <w:color w:val="0000FF"/>
                <w:spacing w:val="-60"/>
              </w:rPr>
              <w:drawing>
                <wp:inline distT="0" distB="0" distL="0" distR="0">
                  <wp:extent cx="2076450" cy="2076450"/>
                  <wp:effectExtent l="0" t="0" r="0" b="0"/>
                  <wp:docPr id="8" name="Picture 8" descr="Sales Promotion Essential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ales Promotion Essentials">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3117" w:type="dxa"/>
          </w:tcPr>
          <w:p w:rsidR="0000717B" w:rsidRDefault="00D21976">
            <w:r>
              <w:t xml:space="preserve">Sales Promotion Essentials, Schultz, Robinson and </w:t>
            </w:r>
            <w:proofErr w:type="spellStart"/>
            <w:r>
              <w:t>Petrison</w:t>
            </w:r>
            <w:proofErr w:type="spellEnd"/>
          </w:p>
        </w:tc>
        <w:tc>
          <w:tcPr>
            <w:tcW w:w="3117" w:type="dxa"/>
          </w:tcPr>
          <w:p w:rsidR="0000717B" w:rsidRDefault="00D21976">
            <w:r>
              <w:t xml:space="preserve">Sadly, the second author isn’t me – for this is a beautiful written book that tells you when to discount by 50 cents or when to add 2 oz. more free. </w:t>
            </w:r>
          </w:p>
        </w:tc>
      </w:tr>
      <w:tr w:rsidR="00D21976" w:rsidTr="0000717B">
        <w:tc>
          <w:tcPr>
            <w:tcW w:w="3116" w:type="dxa"/>
          </w:tcPr>
          <w:p w:rsidR="00D21976" w:rsidRDefault="000042CD">
            <w:r>
              <w:rPr>
                <w:noProof/>
                <w:color w:val="0000FF"/>
                <w:spacing w:val="-60"/>
              </w:rPr>
              <w:drawing>
                <wp:inline distT="0" distB="0" distL="0" distR="0">
                  <wp:extent cx="2076450" cy="2076450"/>
                  <wp:effectExtent l="0" t="0" r="0" b="0"/>
                  <wp:docPr id="9" name="Picture 9" descr="The Anatomy of Buzz Revisited: Real-life Lessons in Word-of-Mouth Marketi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Anatomy of Buzz Revisited: Real-life Lessons in Word-of-Mouth Marketi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3117" w:type="dxa"/>
          </w:tcPr>
          <w:p w:rsidR="00D21976" w:rsidRDefault="000042CD">
            <w:r>
              <w:t>The Anatomy of Buzz Revisited, Emanuel Rosen</w:t>
            </w:r>
          </w:p>
        </w:tc>
        <w:tc>
          <w:tcPr>
            <w:tcW w:w="3117" w:type="dxa"/>
          </w:tcPr>
          <w:p w:rsidR="00D21976" w:rsidRDefault="000042CD">
            <w:r>
              <w:t>A definitive book on how to drive word of mouth.</w:t>
            </w:r>
          </w:p>
        </w:tc>
      </w:tr>
      <w:tr w:rsidR="00D21976" w:rsidTr="0000717B">
        <w:tc>
          <w:tcPr>
            <w:tcW w:w="3116" w:type="dxa"/>
          </w:tcPr>
          <w:p w:rsidR="00D21976" w:rsidRDefault="00596830">
            <w:r>
              <w:rPr>
                <w:noProof/>
                <w:color w:val="0000FF"/>
                <w:spacing w:val="-60"/>
              </w:rPr>
              <w:drawing>
                <wp:inline distT="0" distB="0" distL="0" distR="0">
                  <wp:extent cx="2076450" cy="2076450"/>
                  <wp:effectExtent l="0" t="0" r="0" b="0"/>
                  <wp:docPr id="10" name="Picture 10" descr="The Lean Startup: How Today's Entrepreneurs Use Continuous Innovation to Create Radically Successful Business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Lean Startup: How Today's Entrepreneurs Use Continuous Innovation to Create Radically Successful Business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3117" w:type="dxa"/>
          </w:tcPr>
          <w:p w:rsidR="00D21976" w:rsidRDefault="00596830">
            <w:r>
              <w:t xml:space="preserve">The Lean Startup, Eric </w:t>
            </w:r>
            <w:proofErr w:type="spellStart"/>
            <w:r>
              <w:t>Ries</w:t>
            </w:r>
            <w:proofErr w:type="spellEnd"/>
          </w:p>
        </w:tc>
        <w:tc>
          <w:tcPr>
            <w:tcW w:w="3117" w:type="dxa"/>
          </w:tcPr>
          <w:p w:rsidR="00D21976" w:rsidRDefault="00596830">
            <w:r>
              <w:t>The best seller on the Silicon Valley style of entrepreneurship.</w:t>
            </w:r>
          </w:p>
        </w:tc>
      </w:tr>
      <w:tr w:rsidR="00D21976" w:rsidTr="0000717B">
        <w:tc>
          <w:tcPr>
            <w:tcW w:w="3116" w:type="dxa"/>
          </w:tcPr>
          <w:p w:rsidR="00D21976" w:rsidRDefault="00C17284">
            <w:r>
              <w:rPr>
                <w:noProof/>
                <w:color w:val="0000FF"/>
                <w:spacing w:val="-60"/>
              </w:rPr>
              <w:drawing>
                <wp:inline distT="0" distB="0" distL="0" distR="0">
                  <wp:extent cx="2076450" cy="2076450"/>
                  <wp:effectExtent l="0" t="0" r="0" b="0"/>
                  <wp:docPr id="11" name="Picture 11" descr="Business Model Generation: A Handbook for Visionaries, Game Changers, and Challenger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siness Model Generation: A Handbook for Visionaries, Game Changers, and Challenger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3117" w:type="dxa"/>
          </w:tcPr>
          <w:p w:rsidR="00D21976" w:rsidRDefault="00C17284">
            <w:r>
              <w:t xml:space="preserve">Business Model Generation, </w:t>
            </w:r>
            <w:proofErr w:type="spellStart"/>
            <w:r>
              <w:t>Osterwalder</w:t>
            </w:r>
            <w:proofErr w:type="spellEnd"/>
            <w:r>
              <w:t xml:space="preserve"> &amp; </w:t>
            </w:r>
            <w:proofErr w:type="spellStart"/>
            <w:r>
              <w:t>Pigneur</w:t>
            </w:r>
            <w:proofErr w:type="spellEnd"/>
          </w:p>
        </w:tc>
        <w:tc>
          <w:tcPr>
            <w:tcW w:w="3117" w:type="dxa"/>
          </w:tcPr>
          <w:p w:rsidR="00D21976" w:rsidRDefault="00C17284">
            <w:r>
              <w:t>I refer to this book in all my courses. It shows that there are many different ways to organize a business, even when firms are going after the same customers.</w:t>
            </w:r>
          </w:p>
        </w:tc>
      </w:tr>
      <w:tr w:rsidR="00D21976" w:rsidTr="0000717B">
        <w:tc>
          <w:tcPr>
            <w:tcW w:w="3116" w:type="dxa"/>
          </w:tcPr>
          <w:p w:rsidR="00D21976" w:rsidRDefault="00544844">
            <w:r>
              <w:rPr>
                <w:noProof/>
                <w:color w:val="0000FF"/>
                <w:spacing w:val="-60"/>
              </w:rPr>
              <w:drawing>
                <wp:inline distT="0" distB="0" distL="0" distR="0">
                  <wp:extent cx="2076450" cy="2076450"/>
                  <wp:effectExtent l="0" t="0" r="0" b="0"/>
                  <wp:docPr id="12" name="Picture 12" descr="Learned Optimism: How to Change Your Mind and Your Lif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arned Optimism: How to Change Your Mind and Your Lif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3117" w:type="dxa"/>
          </w:tcPr>
          <w:p w:rsidR="00D21976" w:rsidRDefault="00544844">
            <w:r>
              <w:t>Learned Optimism, Martin Seligman</w:t>
            </w:r>
          </w:p>
        </w:tc>
        <w:tc>
          <w:tcPr>
            <w:tcW w:w="3117" w:type="dxa"/>
          </w:tcPr>
          <w:p w:rsidR="00D21976" w:rsidRDefault="00544844">
            <w:r>
              <w:t>Not a business book, but an important read if you get turned down for your first choice of grad school or work.</w:t>
            </w:r>
          </w:p>
        </w:tc>
      </w:tr>
      <w:tr w:rsidR="00D21976" w:rsidTr="0000717B">
        <w:tc>
          <w:tcPr>
            <w:tcW w:w="3116" w:type="dxa"/>
          </w:tcPr>
          <w:p w:rsidR="00D21976" w:rsidRDefault="00AB3E18">
            <w:r>
              <w:rPr>
                <w:noProof/>
                <w:color w:val="0000FF"/>
                <w:spacing w:val="-60"/>
              </w:rPr>
              <w:drawing>
                <wp:inline distT="0" distB="0" distL="0" distR="0">
                  <wp:extent cx="2076450" cy="2076450"/>
                  <wp:effectExtent l="0" t="0" r="0" b="0"/>
                  <wp:docPr id="13" name="Picture 13" descr="Games People Play: The Basic Handbook of Transactional Analysi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ames People Play: The Basic Handbook of Transactional Analysis.">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tc>
        <w:tc>
          <w:tcPr>
            <w:tcW w:w="3117" w:type="dxa"/>
          </w:tcPr>
          <w:p w:rsidR="00D21976" w:rsidRDefault="00AB3E18">
            <w:r>
              <w:t>Games People Play, Eric Berne</w:t>
            </w:r>
          </w:p>
        </w:tc>
        <w:tc>
          <w:tcPr>
            <w:tcW w:w="3117" w:type="dxa"/>
          </w:tcPr>
          <w:p w:rsidR="00D21976" w:rsidRDefault="00AB3E18">
            <w:r>
              <w:t>Ignore the theory of Transactional Analysis, but read this to be able to recognize familiar patterns of interaction by co-workers, such as the one who always fails to complete projects and indulges in exaggerated apologies.</w:t>
            </w:r>
          </w:p>
        </w:tc>
      </w:tr>
    </w:tbl>
    <w:p w:rsidR="0000717B" w:rsidRDefault="0000717B"/>
    <w:sectPr w:rsidR="00007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7B"/>
    <w:rsid w:val="000042CD"/>
    <w:rsid w:val="0000717B"/>
    <w:rsid w:val="000A6B46"/>
    <w:rsid w:val="000C269D"/>
    <w:rsid w:val="000F6880"/>
    <w:rsid w:val="002253DB"/>
    <w:rsid w:val="002F2455"/>
    <w:rsid w:val="0032732A"/>
    <w:rsid w:val="0037562A"/>
    <w:rsid w:val="003B2961"/>
    <w:rsid w:val="00440D88"/>
    <w:rsid w:val="00471AD5"/>
    <w:rsid w:val="00511045"/>
    <w:rsid w:val="00544844"/>
    <w:rsid w:val="00596830"/>
    <w:rsid w:val="005C276E"/>
    <w:rsid w:val="00647BA3"/>
    <w:rsid w:val="00683B3D"/>
    <w:rsid w:val="007102E3"/>
    <w:rsid w:val="0086345C"/>
    <w:rsid w:val="00865AF2"/>
    <w:rsid w:val="00893838"/>
    <w:rsid w:val="008B7ECD"/>
    <w:rsid w:val="00917FF2"/>
    <w:rsid w:val="00AB3E18"/>
    <w:rsid w:val="00B17019"/>
    <w:rsid w:val="00B329F2"/>
    <w:rsid w:val="00C17284"/>
    <w:rsid w:val="00CA7B3C"/>
    <w:rsid w:val="00D21976"/>
    <w:rsid w:val="00F2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88941-1A82-462B-895D-7A0CBAF61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ubscribed-Subscription-Model-Companys-Future/dp/0525536469/ref=sr_1_1?s=books&amp;ie=UTF8&amp;qid=1535459956&amp;sr=1-1&amp;keywords=subscribed" TargetMode="External"/><Relationship Id="rId13" Type="http://schemas.openxmlformats.org/officeDocument/2006/relationships/image" Target="media/image5.jpeg"/><Relationship Id="rId18" Type="http://schemas.openxmlformats.org/officeDocument/2006/relationships/hyperlink" Target="https://www.amazon.com/Social-marketing-Mylab-book-espansione/dp/8865185023/ref=sr_1_1?s=books&amp;ie=UTF8&amp;qid=1535460710&amp;sr=1-1&amp;keywords=social+media+pearson" TargetMode="External"/><Relationship Id="rId26" Type="http://schemas.openxmlformats.org/officeDocument/2006/relationships/hyperlink" Target="https://www.amazon.com/Lean-Startup-Entrepreneurs-Continuous-Innovation/dp/0307887898/ref=sr_1_2?s=books&amp;ie=UTF8&amp;qid=1535461507&amp;sr=1-2&amp;keywords=eric+ries+the+lean+startup" TargetMode="External"/><Relationship Id="rId3" Type="http://schemas.openxmlformats.org/officeDocument/2006/relationships/webSettings" Target="webSetting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amazon.com/Business-Protocol-Contemporary-American-Paperback/dp/B00DU82MVO/ref=sr_1_2?s=books&amp;ie=UTF8&amp;qid=1535460441&amp;sr=1-2&amp;keywords=robinson+business+protocol+3"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hyperlink" Target="https://www.amazon.com/Strategic-Market-Management-David-Aaker/dp/1118582861/ref=sr_1_1?s=books&amp;ie=UTF8&amp;qid=1535727359&amp;sr=1-1&amp;keywords=aaker+strategic" TargetMode="External"/><Relationship Id="rId20" Type="http://schemas.openxmlformats.org/officeDocument/2006/relationships/hyperlink" Target="https://www.amazon.com/Strategy-Tactics-Pricing-Growing-Profitably/dp/0136106811/ref=sr_1_2?s=books&amp;ie=UTF8&amp;qid=1535460835&amp;sr=1-2&amp;keywords=nagle+hogan+pricing" TargetMode="External"/><Relationship Id="rId29"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hyperlink" Target="https://www.amazon.com/iGen-Super-Connected-Rebellious-Happy-Adulthood/dp/1501151983/ref=sr_1_1?s=books&amp;ie=UTF8&amp;qid=1535459808&amp;sr=1-1&amp;keywords=igen+jean+twenge" TargetMode="External"/><Relationship Id="rId11" Type="http://schemas.openxmlformats.org/officeDocument/2006/relationships/image" Target="media/image4.jpeg"/><Relationship Id="rId24" Type="http://schemas.openxmlformats.org/officeDocument/2006/relationships/hyperlink" Target="https://www.amazon.com/Anatomy-Buzz-Revisited-Word-Mouth/dp/0385526326/ref=sr_1_1?s=books&amp;ie=UTF8&amp;qid=1535461330&amp;sr=1-1&amp;keywords=anatomy+of+buzz" TargetMode="External"/><Relationship Id="rId32" Type="http://schemas.openxmlformats.org/officeDocument/2006/relationships/hyperlink" Target="https://www.amazon.com/Games-People-Play-Transactional-Analysis/dp/0345410033/ref=sr_1_2?s=books&amp;ie=UTF8&amp;qid=1535461851&amp;sr=1-2&amp;keywords=games+people+play+eric+berne"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www.amazon.com/Business-Model-Generation-Visionaries-Challengers/dp/0470876417/ref=sr_1_12?s=books&amp;ie=UTF8&amp;qid=1535461507&amp;sr=1-12&amp;keywords=eric+ries+the+lean+startup" TargetMode="External"/><Relationship Id="rId10" Type="http://schemas.openxmlformats.org/officeDocument/2006/relationships/hyperlink" Target="https://www.amazon.com/Plain-English-Approach-Business-Writing/dp/0195115651/ref=sr_1_1?s=books&amp;ie=UTF8&amp;qid=1535460187&amp;sr=1-1&amp;keywords=plain+english+bailey" TargetMode="External"/><Relationship Id="rId19" Type="http://schemas.openxmlformats.org/officeDocument/2006/relationships/image" Target="media/image8.jpeg"/><Relationship Id="rId31" Type="http://schemas.openxmlformats.org/officeDocument/2006/relationships/image" Target="media/image14.jpeg"/><Relationship Id="rId4" Type="http://schemas.openxmlformats.org/officeDocument/2006/relationships/hyperlink" Target="https://www.amazon.com/Knock-Dead-Job-Interview-Interviews/dp/1440536791/ref=sr_1_1?s=books&amp;ie=UTF8&amp;qid=1536264185&amp;sr=1-1&amp;keywords=martin+yate" TargetMode="External"/><Relationship Id="rId9" Type="http://schemas.openxmlformats.org/officeDocument/2006/relationships/image" Target="media/image3.jpeg"/><Relationship Id="rId14" Type="http://schemas.openxmlformats.org/officeDocument/2006/relationships/hyperlink" Target="https://www.amazon.com/Building-Strong-Brands-David-Aaker/dp/002900151X/ref=sr_1_1?s=books&amp;ie=UTF8&amp;qid=1535460589&amp;sr=1-1&amp;keywords=aaker+building+strong+brands" TargetMode="External"/><Relationship Id="rId22" Type="http://schemas.openxmlformats.org/officeDocument/2006/relationships/hyperlink" Target="https://www.amazon.com/Sales-Promotion-Essentials-Don-Schultz-ebook/dp/B000PY3E0E/ref=sr_1_1?s=books&amp;ie=UTF8&amp;qid=1535461200&amp;sr=1-1&amp;keywords=sales+promotion+schultz" TargetMode="External"/><Relationship Id="rId27" Type="http://schemas.openxmlformats.org/officeDocument/2006/relationships/image" Target="media/image12.jpeg"/><Relationship Id="rId30" Type="http://schemas.openxmlformats.org/officeDocument/2006/relationships/hyperlink" Target="https://www.amazon.com/Learned-Optimism-Change-Your-Mind/dp/1400078393/ref=sr_1_1?s=books&amp;ie=UTF8&amp;qid=1535461746&amp;sr=1-1&amp;keywords=learned+optimism+by+martin+seligma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34B07BF7</Template>
  <TotalTime>4</TotalTime>
  <Pages>5</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Robinson</dc:creator>
  <cp:keywords/>
  <dc:description/>
  <cp:lastModifiedBy>David Robinson</cp:lastModifiedBy>
  <cp:revision>2</cp:revision>
  <dcterms:created xsi:type="dcterms:W3CDTF">2018-09-06T20:05:00Z</dcterms:created>
  <dcterms:modified xsi:type="dcterms:W3CDTF">2018-09-06T20:05:00Z</dcterms:modified>
</cp:coreProperties>
</file>